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DC" w:rsidRDefault="007C42A5">
      <w:r>
        <w:t>Informacja o składnikach majątku ruchomego podlegającego kasacji</w:t>
      </w:r>
      <w:r>
        <w:br/>
      </w:r>
      <w:r>
        <w:br/>
        <w:t>Do kasacji przeznaczono</w:t>
      </w:r>
      <w:r>
        <w:br/>
        <w:t>- 4 półki kuchenne z blatem. Meble mają ponad 30 lat, są mocno zniszczone na wskutek wieloletniego użytkowania.</w:t>
      </w:r>
      <w:r>
        <w:br/>
        <w:t>Nr inwentarzowy 56/K2/00069/1994;</w:t>
      </w:r>
      <w:r>
        <w:br/>
        <w:t>- szafę ubraniową dwudrzwiową. Mebel mocno zniszczony wskutek długotrwałego użytkowania, płyta paździerzowa kruszy się, nie nadaje się do dalszej eksploatacji.</w:t>
      </w:r>
      <w:r>
        <w:br/>
        <w:t>Nr inwentarzowy 56/K2/00074/1994.</w:t>
      </w:r>
      <w:r>
        <w:br/>
        <w:t>- chodnik dywanowy - mocno wytarty, zniszczony, miejscami plamy. Nr inwentarzowy P56/K1/VI-C/44/00010.</w:t>
      </w:r>
      <w:r>
        <w:br/>
        <w:t>- krzesełka drewniane dziecięce - 12 sztuk - zniszczone, niekompletne, mocno zużyte Nr inwentarzowy P56/K2/00037/2009.</w:t>
      </w:r>
      <w:r>
        <w:br/>
        <w:t>- Krzesło Nr 3 - dziecięce 24 sztuki - zniszczone, niekompletne, mocno zużyte. Nr inwentarzowy P56/K2/00112/1989.</w:t>
      </w:r>
      <w:r>
        <w:br/>
        <w:t>- Krzesło przedszkolne dziecięce - 36 sztuk - zniszczone, mocno zużyte. Nr inwentarzowy P56/K2/00057/1992</w:t>
      </w:r>
      <w:r>
        <w:t>.</w:t>
      </w:r>
      <w:bookmarkStart w:id="0" w:name="_GoBack"/>
      <w:bookmarkEnd w:id="0"/>
    </w:p>
    <w:sectPr w:rsidR="00C82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A5"/>
    <w:rsid w:val="007C42A5"/>
    <w:rsid w:val="00C8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D9A6"/>
  <w15:chartTrackingRefBased/>
  <w15:docId w15:val="{3D295546-1F1D-4801-BAFA-AD258EA8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2023-10-10T08:23:00Z</dcterms:created>
  <dcterms:modified xsi:type="dcterms:W3CDTF">2023-10-10T08:23:00Z</dcterms:modified>
</cp:coreProperties>
</file>